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CD72A" w14:textId="77777777" w:rsidR="00A66896" w:rsidRDefault="00A66896" w:rsidP="00555923">
      <w:pPr>
        <w:jc w:val="center"/>
        <w:rPr>
          <w:b/>
          <w:bCs/>
          <w:sz w:val="24"/>
          <w:szCs w:val="24"/>
        </w:rPr>
      </w:pPr>
      <w:bookmarkStart w:id="0" w:name="_Hlk95149213"/>
      <w:r>
        <w:rPr>
          <w:b/>
          <w:bCs/>
          <w:noProof/>
          <w:sz w:val="24"/>
          <w:szCs w:val="24"/>
        </w:rPr>
        <w:drawing>
          <wp:inline distT="0" distB="0" distL="0" distR="0" wp14:anchorId="507ACC90" wp14:editId="159640A5">
            <wp:extent cx="4317192" cy="2514600"/>
            <wp:effectExtent l="0" t="0" r="7620" b="0"/>
            <wp:docPr id="1" name="Picture 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9748" cy="2516089"/>
                    </a:xfrm>
                    <a:prstGeom prst="rect">
                      <a:avLst/>
                    </a:prstGeom>
                  </pic:spPr>
                </pic:pic>
              </a:graphicData>
            </a:graphic>
          </wp:inline>
        </w:drawing>
      </w:r>
    </w:p>
    <w:p w14:paraId="6594DC7F" w14:textId="49F1B4FA" w:rsidR="001E0508" w:rsidRPr="00555923" w:rsidRDefault="008D4917" w:rsidP="00555923">
      <w:pPr>
        <w:jc w:val="center"/>
        <w:rPr>
          <w:b/>
          <w:bCs/>
          <w:sz w:val="24"/>
          <w:szCs w:val="24"/>
        </w:rPr>
      </w:pPr>
      <w:r>
        <w:rPr>
          <w:b/>
          <w:bCs/>
          <w:sz w:val="24"/>
          <w:szCs w:val="24"/>
        </w:rPr>
        <w:t>T</w:t>
      </w:r>
      <w:r w:rsidR="001E0508" w:rsidRPr="00555923">
        <w:rPr>
          <w:b/>
          <w:bCs/>
          <w:sz w:val="24"/>
          <w:szCs w:val="24"/>
        </w:rPr>
        <w:t xml:space="preserve">he First </w:t>
      </w:r>
      <w:r w:rsidR="008570E6" w:rsidRPr="00555923">
        <w:rPr>
          <w:b/>
          <w:bCs/>
          <w:sz w:val="24"/>
          <w:szCs w:val="24"/>
        </w:rPr>
        <w:t xml:space="preserve">Hybrid </w:t>
      </w:r>
      <w:r w:rsidR="001E0508" w:rsidRPr="00555923">
        <w:rPr>
          <w:b/>
          <w:bCs/>
          <w:sz w:val="24"/>
          <w:szCs w:val="24"/>
        </w:rPr>
        <w:t>Weather Conference for UAS/AAM Operations</w:t>
      </w:r>
      <w:r w:rsidR="0080164A">
        <w:rPr>
          <w:b/>
          <w:bCs/>
          <w:sz w:val="24"/>
          <w:szCs w:val="24"/>
        </w:rPr>
        <w:t xml:space="preserve"> Hosted </w:t>
      </w:r>
      <w:r w:rsidR="00D64ED4">
        <w:rPr>
          <w:b/>
          <w:bCs/>
          <w:sz w:val="24"/>
          <w:szCs w:val="24"/>
        </w:rPr>
        <w:t>by</w:t>
      </w:r>
      <w:r w:rsidR="0080164A">
        <w:rPr>
          <w:b/>
          <w:bCs/>
          <w:sz w:val="24"/>
          <w:szCs w:val="24"/>
        </w:rPr>
        <w:t xml:space="preserve"> </w:t>
      </w:r>
      <w:r w:rsidR="00F515BD">
        <w:rPr>
          <w:b/>
          <w:bCs/>
          <w:sz w:val="24"/>
          <w:szCs w:val="24"/>
        </w:rPr>
        <w:t>TruWeather</w:t>
      </w:r>
      <w:r w:rsidR="004D65D0">
        <w:rPr>
          <w:b/>
          <w:bCs/>
          <w:sz w:val="24"/>
          <w:szCs w:val="24"/>
        </w:rPr>
        <w:t xml:space="preserve"> and </w:t>
      </w:r>
      <w:r w:rsidR="006E6171">
        <w:rPr>
          <w:b/>
          <w:bCs/>
          <w:sz w:val="24"/>
          <w:szCs w:val="24"/>
        </w:rPr>
        <w:t>Xelevate</w:t>
      </w:r>
    </w:p>
    <w:p w14:paraId="2B386943" w14:textId="1BBAD696" w:rsidR="008570E6" w:rsidRPr="008570E6" w:rsidRDefault="008570E6" w:rsidP="00555923">
      <w:pPr>
        <w:jc w:val="center"/>
        <w:rPr>
          <w:rFonts w:eastAsia="Times New Roman"/>
          <w:b/>
          <w:bCs/>
        </w:rPr>
      </w:pPr>
      <w:r w:rsidRPr="008570E6">
        <w:rPr>
          <w:rFonts w:eastAsia="Times New Roman"/>
          <w:b/>
          <w:bCs/>
        </w:rPr>
        <w:t>Using Advanced Weather T</w:t>
      </w:r>
      <w:r>
        <w:rPr>
          <w:rFonts w:eastAsia="Times New Roman"/>
          <w:b/>
          <w:bCs/>
        </w:rPr>
        <w:t>echnology and</w:t>
      </w:r>
      <w:r w:rsidRPr="008570E6">
        <w:rPr>
          <w:rFonts w:eastAsia="Times New Roman"/>
          <w:b/>
          <w:bCs/>
        </w:rPr>
        <w:t xml:space="preserve"> Techniques to Build Resiliency in Drone &amp; eVTOL Op</w:t>
      </w:r>
      <w:r>
        <w:rPr>
          <w:rFonts w:eastAsia="Times New Roman"/>
          <w:b/>
          <w:bCs/>
        </w:rPr>
        <w:t>s</w:t>
      </w:r>
    </w:p>
    <w:p w14:paraId="052FCBE3" w14:textId="19B02555" w:rsidR="002E5177" w:rsidRDefault="003637B1" w:rsidP="00FC1018">
      <w:r w:rsidRPr="003637B1">
        <w:rPr>
          <w:b/>
          <w:bCs/>
        </w:rPr>
        <w:t xml:space="preserve">Reston, VA, </w:t>
      </w:r>
      <w:r w:rsidR="00B463E8">
        <w:rPr>
          <w:b/>
          <w:bCs/>
        </w:rPr>
        <w:t>March 2</w:t>
      </w:r>
      <w:r w:rsidRPr="003637B1">
        <w:rPr>
          <w:b/>
          <w:bCs/>
        </w:rPr>
        <w:t>, 2022</w:t>
      </w:r>
      <w:r>
        <w:t xml:space="preserve"> - </w:t>
      </w:r>
      <w:hyperlink r:id="rId6" w:history="1">
        <w:r w:rsidR="003A3FDE" w:rsidRPr="00B940BD">
          <w:rPr>
            <w:rStyle w:val="Hyperlink"/>
            <w:b/>
            <w:bCs/>
          </w:rPr>
          <w:t>Tru</w:t>
        </w:r>
        <w:r w:rsidR="00821EA2" w:rsidRPr="00B940BD">
          <w:rPr>
            <w:rStyle w:val="Hyperlink"/>
            <w:b/>
            <w:bCs/>
          </w:rPr>
          <w:t>W</w:t>
        </w:r>
        <w:r w:rsidR="003A3FDE" w:rsidRPr="00B940BD">
          <w:rPr>
            <w:rStyle w:val="Hyperlink"/>
            <w:b/>
            <w:bCs/>
          </w:rPr>
          <w:t>eather Solutions</w:t>
        </w:r>
      </w:hyperlink>
      <w:r w:rsidR="003A3FDE">
        <w:t xml:space="preserve">, along with partner </w:t>
      </w:r>
      <w:hyperlink r:id="rId7" w:history="1">
        <w:r w:rsidR="003A3FDE" w:rsidRPr="00E40E26">
          <w:rPr>
            <w:rStyle w:val="Hyperlink"/>
            <w:b/>
            <w:bCs/>
          </w:rPr>
          <w:t>Xelevate, U</w:t>
        </w:r>
        <w:r w:rsidR="00A62836" w:rsidRPr="00E40E26">
          <w:rPr>
            <w:rStyle w:val="Hyperlink"/>
            <w:b/>
            <w:bCs/>
          </w:rPr>
          <w:t>nmanned Systems Center of Excellence</w:t>
        </w:r>
      </w:hyperlink>
      <w:r w:rsidR="00A62836">
        <w:t xml:space="preserve">, will be hosting </w:t>
      </w:r>
      <w:r w:rsidR="00821EA2">
        <w:t xml:space="preserve">the </w:t>
      </w:r>
      <w:r w:rsidR="00A62836">
        <w:rPr>
          <w:b/>
          <w:bCs/>
        </w:rPr>
        <w:t xml:space="preserve">BVLOS and AAM System Safety and Performance – A NextGen Weather Strategy Conference </w:t>
      </w:r>
      <w:r w:rsidR="00A62836">
        <w:t>on March 17</w:t>
      </w:r>
      <w:r w:rsidR="00A62836" w:rsidRPr="00A62836">
        <w:rPr>
          <w:vertAlign w:val="superscript"/>
        </w:rPr>
        <w:t>th</w:t>
      </w:r>
      <w:r w:rsidR="00A62836">
        <w:t xml:space="preserve">, </w:t>
      </w:r>
      <w:r w:rsidR="00000A12">
        <w:t>2022,</w:t>
      </w:r>
      <w:r w:rsidR="005B5444">
        <w:t xml:space="preserve"> in Leesburg, VA</w:t>
      </w:r>
      <w:r w:rsidR="00A62836">
        <w:t>.</w:t>
      </w:r>
      <w:r w:rsidR="003A3FDE">
        <w:t xml:space="preserve"> </w:t>
      </w:r>
      <w:r w:rsidR="002E5177">
        <w:t>This</w:t>
      </w:r>
      <w:r w:rsidR="005B5444">
        <w:t xml:space="preserve"> will be a</w:t>
      </w:r>
      <w:r w:rsidR="00163109">
        <w:t xml:space="preserve"> </w:t>
      </w:r>
      <w:r w:rsidR="00E96AC8">
        <w:t>one-day</w:t>
      </w:r>
      <w:r w:rsidR="005B5444">
        <w:t xml:space="preserve"> hy</w:t>
      </w:r>
      <w:r w:rsidR="002E5177">
        <w:t>b</w:t>
      </w:r>
      <w:r w:rsidR="005B5444">
        <w:t>rid event, in-person at the Xelevate Center</w:t>
      </w:r>
      <w:r w:rsidR="002E5177">
        <w:t xml:space="preserve"> and online for a virtual experience</w:t>
      </w:r>
      <w:r w:rsidR="00D55E8D">
        <w:t>, recorded for those that</w:t>
      </w:r>
      <w:r w:rsidR="00B82223">
        <w:t xml:space="preserve"> cannot tune in for the entire day.</w:t>
      </w:r>
    </w:p>
    <w:p w14:paraId="192A02B1" w14:textId="1A99B43F" w:rsidR="00DF1072" w:rsidRDefault="006E4D8D" w:rsidP="005931AD">
      <w:pPr>
        <w:rPr>
          <w:rFonts w:eastAsia="Times New Roman" w:cstheme="minorHAnsi"/>
          <w:color w:val="201F1E"/>
        </w:rPr>
      </w:pPr>
      <w:r>
        <w:t xml:space="preserve">The </w:t>
      </w:r>
      <w:r w:rsidR="00821EA2">
        <w:t xml:space="preserve">event will educate </w:t>
      </w:r>
      <w:r w:rsidR="00275297">
        <w:t xml:space="preserve">attendees about </w:t>
      </w:r>
      <w:r w:rsidR="00821EA2">
        <w:t xml:space="preserve">micro-weather challenges that impact the scaling of drone operations </w:t>
      </w:r>
      <w:r w:rsidR="00275297">
        <w:t xml:space="preserve">and provides insights into low-cost weather </w:t>
      </w:r>
      <w:r w:rsidR="00821EA2">
        <w:t xml:space="preserve">sensors and weather decision tools available to mitigate </w:t>
      </w:r>
      <w:r w:rsidR="00C350C9">
        <w:t>weather risks</w:t>
      </w:r>
      <w:r w:rsidR="00275297">
        <w:t xml:space="preserve">. The speakers will also discuss methods </w:t>
      </w:r>
      <w:r w:rsidR="00821EA2">
        <w:t xml:space="preserve">for introducing </w:t>
      </w:r>
      <w:r>
        <w:t>a discipline approach to weather risk management in day</w:t>
      </w:r>
      <w:r w:rsidR="00FC1018">
        <w:t>-</w:t>
      </w:r>
      <w:r>
        <w:t>to</w:t>
      </w:r>
      <w:r w:rsidR="00FC1018">
        <w:t>-</w:t>
      </w:r>
      <w:r>
        <w:t>day ops</w:t>
      </w:r>
      <w:r w:rsidR="00821EA2">
        <w:t xml:space="preserve">.  </w:t>
      </w:r>
      <w:r w:rsidR="00275297">
        <w:t xml:space="preserve">The goal is for </w:t>
      </w:r>
      <w:r w:rsidR="00C350C9">
        <w:t xml:space="preserve">UAS Program Managers and operators </w:t>
      </w:r>
      <w:r w:rsidR="00275297">
        <w:t xml:space="preserve">to appreciate </w:t>
      </w:r>
      <w:r w:rsidR="00C350C9">
        <w:t>the importance of b</w:t>
      </w:r>
      <w:r w:rsidR="00275297">
        <w:t xml:space="preserve">uilding a </w:t>
      </w:r>
      <w:r w:rsidR="00C350C9">
        <w:t>disciplined UAS weather program to</w:t>
      </w:r>
      <w:r w:rsidR="00821EA2">
        <w:t xml:space="preserve"> enhance safe and efficient mission accomplishment and build an FAA-compliant program</w:t>
      </w:r>
      <w:r w:rsidR="00FC1018">
        <w:t xml:space="preserve">. </w:t>
      </w:r>
    </w:p>
    <w:p w14:paraId="55116222" w14:textId="77777777" w:rsidR="00E21E62" w:rsidRDefault="00EF03D4" w:rsidP="00E17A2F">
      <w:pPr>
        <w:rPr>
          <w:rFonts w:eastAsia="Times New Roman" w:cstheme="minorHAnsi"/>
          <w:color w:val="201F1E"/>
        </w:rPr>
      </w:pPr>
      <w:r w:rsidRPr="00FC1018">
        <w:rPr>
          <w:rFonts w:eastAsia="Times New Roman" w:cstheme="minorHAnsi"/>
          <w:color w:val="323130"/>
        </w:rPr>
        <w:t xml:space="preserve">The current state of the US weather sensing and radar infrastructure is simply not extensive, nor granular enough to </w:t>
      </w:r>
      <w:r w:rsidRPr="00FC1018">
        <w:rPr>
          <w:rFonts w:eastAsia="Times New Roman" w:cstheme="minorHAnsi"/>
          <w:color w:val="201F1E"/>
        </w:rPr>
        <w:t>capture drone impacting low-level winds, visibility, and cloud heights on a regular basis.</w:t>
      </w:r>
      <w:r>
        <w:rPr>
          <w:rFonts w:eastAsia="Times New Roman" w:cstheme="minorHAnsi"/>
          <w:color w:val="201F1E"/>
        </w:rPr>
        <w:t xml:space="preserve"> </w:t>
      </w:r>
      <w:r w:rsidR="00FC1018" w:rsidRPr="00FC1018">
        <w:rPr>
          <w:rFonts w:eastAsia="Times New Roman" w:cstheme="minorHAnsi"/>
          <w:color w:val="323130"/>
        </w:rPr>
        <w:t>TruWeather Solutions (TWS) has been focusing on these weather gap challenges</w:t>
      </w:r>
      <w:r w:rsidR="00FC1018">
        <w:rPr>
          <w:rFonts w:eastAsia="Times New Roman" w:cstheme="minorHAnsi"/>
          <w:color w:val="323130"/>
        </w:rPr>
        <w:t>,</w:t>
      </w:r>
      <w:r w:rsidR="00FC1018" w:rsidRPr="00FC1018">
        <w:rPr>
          <w:rFonts w:eastAsia="Times New Roman" w:cstheme="minorHAnsi"/>
          <w:color w:val="201F1E"/>
        </w:rPr>
        <w:t xml:space="preserve"> especially near land water interfaces and in </w:t>
      </w:r>
      <w:r w:rsidR="005B5444">
        <w:rPr>
          <w:rFonts w:eastAsia="Times New Roman" w:cstheme="minorHAnsi"/>
          <w:color w:val="201F1E"/>
        </w:rPr>
        <w:t xml:space="preserve">variant </w:t>
      </w:r>
      <w:r w:rsidR="00FC1018" w:rsidRPr="00FC1018">
        <w:rPr>
          <w:rFonts w:eastAsia="Times New Roman" w:cstheme="minorHAnsi"/>
          <w:color w:val="201F1E"/>
        </w:rPr>
        <w:t>terrain where micro-climates thrive</w:t>
      </w:r>
      <w:r w:rsidR="00FC1018" w:rsidRPr="00FC1018">
        <w:rPr>
          <w:rFonts w:eastAsia="Times New Roman" w:cstheme="minorHAnsi"/>
          <w:color w:val="323130"/>
        </w:rPr>
        <w:t>.</w:t>
      </w:r>
      <w:r w:rsidR="00E17A2F" w:rsidRPr="00E17A2F">
        <w:rPr>
          <w:rFonts w:eastAsia="Times New Roman" w:cstheme="minorHAnsi"/>
          <w:color w:val="201F1E"/>
        </w:rPr>
        <w:t xml:space="preserve"> </w:t>
      </w:r>
      <w:r w:rsidR="00E17A2F">
        <w:rPr>
          <w:rFonts w:eastAsia="Times New Roman" w:cstheme="minorHAnsi"/>
          <w:color w:val="201F1E"/>
        </w:rPr>
        <w:t xml:space="preserve">Marcy Eisenberg, President and Co-Founder of Xelevate, believes innovation on weather techniques, tools, and tradecraft is critical to minimize risk profiles in flight operations long-term.  Marcy says, “As a Center of Excellence bringing together innovation from all UAS stakeholder profiles, weather is almost always an afterthought for execution.  TruWeather’s capabilities have time and again kept all of our FAA Part 107 Commercial Drone Pilots and Customers on the right side of safe flight operations.  The only way to safely integrate UAS into the National Airspace System is to smartly navigate even the toughest situations, using approaches such as TWS does.”  </w:t>
      </w:r>
    </w:p>
    <w:p w14:paraId="0DFFE9F7" w14:textId="77777777" w:rsidR="00E80E64" w:rsidRPr="00755A67" w:rsidRDefault="00E21E62" w:rsidP="00E21E62">
      <w:pPr>
        <w:spacing w:after="0" w:line="240" w:lineRule="auto"/>
        <w:rPr>
          <w:rFonts w:eastAsia="Times New Roman" w:cstheme="minorHAnsi"/>
        </w:rPr>
      </w:pPr>
      <w:r w:rsidRPr="00E21E62">
        <w:rPr>
          <w:rFonts w:eastAsia="Times New Roman" w:cstheme="minorHAnsi"/>
        </w:rPr>
        <w:t xml:space="preserve">In addition to the liability risks to remote pilots, uncertainty about weather conditions in the airspace will reduce airframe use rates, first responder mission effectiveness and business revenue generation </w:t>
      </w:r>
      <w:r w:rsidRPr="00E21E62">
        <w:rPr>
          <w:rFonts w:eastAsia="Times New Roman" w:cstheme="minorHAnsi"/>
        </w:rPr>
        <w:lastRenderedPageBreak/>
        <w:t xml:space="preserve">per platform.  A focused effort to smartly close weather data gaps and translate micro-weather data and information into specific machine-to-machine data driven insights can recover 40 percent of weather’s cost on operations today and reduce uncertainty for </w:t>
      </w:r>
      <w:r w:rsidR="00A96FA4" w:rsidRPr="00755A67">
        <w:rPr>
          <w:rFonts w:eastAsia="Times New Roman" w:cstheme="minorHAnsi"/>
        </w:rPr>
        <w:t>operators</w:t>
      </w:r>
      <w:r w:rsidRPr="00E21E62">
        <w:rPr>
          <w:rFonts w:eastAsia="Times New Roman" w:cstheme="minorHAnsi"/>
        </w:rPr>
        <w:t>.</w:t>
      </w:r>
    </w:p>
    <w:p w14:paraId="74C303E5" w14:textId="3B141F42" w:rsidR="00E21E62" w:rsidRPr="00E21E62" w:rsidRDefault="00E21E62" w:rsidP="00E21E62">
      <w:pPr>
        <w:spacing w:after="0" w:line="240" w:lineRule="auto"/>
        <w:rPr>
          <w:rFonts w:eastAsia="Times New Roman" w:cstheme="minorHAnsi"/>
        </w:rPr>
      </w:pPr>
      <w:r w:rsidRPr="00E21E62">
        <w:rPr>
          <w:rFonts w:eastAsia="Times New Roman" w:cstheme="minorHAnsi"/>
        </w:rPr>
        <w:t xml:space="preserve">  </w:t>
      </w:r>
    </w:p>
    <w:p w14:paraId="24C8B21F" w14:textId="2DC6CE4C" w:rsidR="00C830EB" w:rsidRDefault="009927DB" w:rsidP="00C830EB">
      <w:pPr>
        <w:rPr>
          <w:rFonts w:eastAsia="Times New Roman" w:cstheme="minorHAnsi"/>
        </w:rPr>
      </w:pPr>
      <w:r w:rsidRPr="00755A67">
        <w:rPr>
          <w:rFonts w:eastAsia="Times New Roman" w:cstheme="minorHAnsi"/>
        </w:rPr>
        <w:t>CEO of Tru</w:t>
      </w:r>
      <w:r w:rsidR="00180F2B" w:rsidRPr="00755A67">
        <w:rPr>
          <w:rFonts w:eastAsia="Times New Roman" w:cstheme="minorHAnsi"/>
        </w:rPr>
        <w:t>W</w:t>
      </w:r>
      <w:r w:rsidRPr="00755A67">
        <w:rPr>
          <w:rFonts w:eastAsia="Times New Roman" w:cstheme="minorHAnsi"/>
        </w:rPr>
        <w:t>eather</w:t>
      </w:r>
      <w:r w:rsidR="00180F2B" w:rsidRPr="00755A67">
        <w:rPr>
          <w:rFonts w:eastAsia="Times New Roman" w:cstheme="minorHAnsi"/>
        </w:rPr>
        <w:t xml:space="preserve"> Solutions, Don Berchoff</w:t>
      </w:r>
      <w:r w:rsidR="0033381D" w:rsidRPr="00755A67">
        <w:rPr>
          <w:rFonts w:eastAsia="Times New Roman" w:cstheme="minorHAnsi"/>
        </w:rPr>
        <w:t xml:space="preserve"> says, “</w:t>
      </w:r>
      <w:r w:rsidR="00CF4520" w:rsidRPr="00755A67">
        <w:rPr>
          <w:rFonts w:eastAsia="Times New Roman" w:cstheme="minorHAnsi"/>
        </w:rPr>
        <w:t>We believe trustworthy science as a core principle of our business model and lead the industry in efforts to democratize big weather data and software tools to solve millions of weather pain points in the US economy.</w:t>
      </w:r>
      <w:r w:rsidR="007A1B47" w:rsidRPr="00755A67">
        <w:rPr>
          <w:rFonts w:eastAsia="Times New Roman" w:cstheme="minorHAnsi"/>
        </w:rPr>
        <w:t xml:space="preserve"> </w:t>
      </w:r>
      <w:r w:rsidR="00C830EB" w:rsidRPr="00755A67">
        <w:rPr>
          <w:rFonts w:eastAsia="Times New Roman" w:cstheme="minorHAnsi"/>
        </w:rPr>
        <w:t xml:space="preserve">I </w:t>
      </w:r>
      <w:r w:rsidR="006D04FA" w:rsidRPr="00755A67">
        <w:rPr>
          <w:rFonts w:eastAsia="Times New Roman" w:cstheme="minorHAnsi"/>
        </w:rPr>
        <w:t>hope</w:t>
      </w:r>
      <w:r w:rsidR="006F67FA" w:rsidRPr="00755A67">
        <w:rPr>
          <w:rFonts w:eastAsia="Times New Roman" w:cstheme="minorHAnsi"/>
        </w:rPr>
        <w:t xml:space="preserve"> at this event</w:t>
      </w:r>
      <w:r w:rsidR="005961D8">
        <w:rPr>
          <w:rFonts w:eastAsia="Times New Roman" w:cstheme="minorHAnsi"/>
        </w:rPr>
        <w:t>,</w:t>
      </w:r>
      <w:r w:rsidR="006D04FA" w:rsidRPr="00755A67">
        <w:rPr>
          <w:rFonts w:eastAsia="Times New Roman" w:cstheme="minorHAnsi"/>
        </w:rPr>
        <w:t xml:space="preserve"> s</w:t>
      </w:r>
      <w:r w:rsidR="00354450" w:rsidRPr="00755A67">
        <w:rPr>
          <w:rFonts w:eastAsia="Times New Roman" w:cstheme="minorHAnsi"/>
        </w:rPr>
        <w:t>ta</w:t>
      </w:r>
      <w:r w:rsidR="006D04FA" w:rsidRPr="00755A67">
        <w:rPr>
          <w:rFonts w:eastAsia="Times New Roman" w:cstheme="minorHAnsi"/>
        </w:rPr>
        <w:t>keholders</w:t>
      </w:r>
      <w:r w:rsidR="00C830EB" w:rsidRPr="00755A67">
        <w:rPr>
          <w:rFonts w:eastAsia="Times New Roman" w:cstheme="minorHAnsi"/>
        </w:rPr>
        <w:t xml:space="preserve"> engage </w:t>
      </w:r>
      <w:r w:rsidR="006D04FA" w:rsidRPr="00755A67">
        <w:rPr>
          <w:rFonts w:eastAsia="Times New Roman" w:cstheme="minorHAnsi"/>
        </w:rPr>
        <w:t>in conversation</w:t>
      </w:r>
      <w:r w:rsidR="00C830EB" w:rsidRPr="00755A67">
        <w:rPr>
          <w:rFonts w:eastAsia="Times New Roman" w:cstheme="minorHAnsi"/>
        </w:rPr>
        <w:t xml:space="preserve"> on how to build a resilient weather strategy for UAS </w:t>
      </w:r>
      <w:r w:rsidR="002B2247" w:rsidRPr="00755A67">
        <w:rPr>
          <w:rFonts w:eastAsia="Times New Roman" w:cstheme="minorHAnsi"/>
        </w:rPr>
        <w:t>o</w:t>
      </w:r>
      <w:r w:rsidR="00C830EB" w:rsidRPr="00755A67">
        <w:rPr>
          <w:rFonts w:eastAsia="Times New Roman" w:cstheme="minorHAnsi"/>
        </w:rPr>
        <w:t>perations. The drone industry will experience micro-weather impacts when flights begin Beyond-Visual-Line-of-Sight. </w:t>
      </w:r>
      <w:r w:rsidR="0039603A" w:rsidRPr="00755A67">
        <w:rPr>
          <w:rFonts w:eastAsia="Times New Roman" w:cstheme="minorHAnsi"/>
        </w:rPr>
        <w:t>This conference</w:t>
      </w:r>
      <w:r w:rsidR="00C830EB" w:rsidRPr="00755A67">
        <w:rPr>
          <w:rFonts w:eastAsia="Times New Roman" w:cstheme="minorHAnsi"/>
        </w:rPr>
        <w:t xml:space="preserve"> will talk about how to improve remote pilot situational awareness using novel inexpensive weather sensors, micro-weather predictions and targeted decision support tools.</w:t>
      </w:r>
      <w:r w:rsidR="002950B4" w:rsidRPr="00755A67">
        <w:rPr>
          <w:rFonts w:eastAsia="Times New Roman" w:cstheme="minorHAnsi"/>
        </w:rPr>
        <w:t>”</w:t>
      </w:r>
    </w:p>
    <w:p w14:paraId="62DC3A57" w14:textId="03608763" w:rsidR="00315082" w:rsidRPr="00EB02CF" w:rsidRDefault="00C06157" w:rsidP="007D7937">
      <w:pPr>
        <w:rPr>
          <w:rFonts w:eastAsia="Times New Roman" w:cstheme="minorHAnsi"/>
          <w:b/>
          <w:bCs/>
          <w:sz w:val="20"/>
          <w:szCs w:val="20"/>
        </w:rPr>
      </w:pPr>
      <w:r w:rsidRPr="002C1F34">
        <w:rPr>
          <w:rFonts w:cstheme="minorHAnsi"/>
          <w:b/>
          <w:bCs/>
          <w:sz w:val="20"/>
          <w:szCs w:val="20"/>
        </w:rPr>
        <w:t>Participants</w:t>
      </w:r>
      <w:r w:rsidR="0016458F" w:rsidRPr="002C1F34">
        <w:rPr>
          <w:rFonts w:cstheme="minorHAnsi"/>
          <w:b/>
          <w:bCs/>
          <w:sz w:val="20"/>
          <w:szCs w:val="20"/>
        </w:rPr>
        <w:t xml:space="preserve"> from</w:t>
      </w:r>
      <w:r w:rsidR="002C1F34">
        <w:rPr>
          <w:rFonts w:cstheme="minorHAnsi"/>
          <w:b/>
          <w:bCs/>
          <w:sz w:val="20"/>
          <w:szCs w:val="20"/>
        </w:rPr>
        <w:t>….</w:t>
      </w:r>
      <w:r w:rsidR="00315082" w:rsidRPr="00EB02CF">
        <w:rPr>
          <w:rFonts w:cstheme="minorHAnsi"/>
          <w:b/>
          <w:bCs/>
          <w:sz w:val="20"/>
          <w:szCs w:val="20"/>
        </w:rPr>
        <w:t>FAA, NASA, NIH, Department of Health and Human Services, Federal Labs Consortium,</w:t>
      </w:r>
      <w:r w:rsidR="00612CC1" w:rsidRPr="00EB02CF">
        <w:rPr>
          <w:rFonts w:cstheme="minorHAnsi"/>
          <w:b/>
          <w:bCs/>
          <w:sz w:val="20"/>
          <w:szCs w:val="20"/>
        </w:rPr>
        <w:t xml:space="preserve"> </w:t>
      </w:r>
      <w:r w:rsidR="0011227A" w:rsidRPr="00EB02CF">
        <w:rPr>
          <w:rFonts w:cstheme="minorHAnsi"/>
          <w:b/>
          <w:bCs/>
          <w:sz w:val="20"/>
          <w:szCs w:val="20"/>
        </w:rPr>
        <w:t xml:space="preserve">P3 Tech, </w:t>
      </w:r>
      <w:r w:rsidR="00696C86" w:rsidRPr="00EB02CF">
        <w:rPr>
          <w:rFonts w:cstheme="minorHAnsi"/>
          <w:b/>
          <w:bCs/>
          <w:sz w:val="20"/>
          <w:szCs w:val="20"/>
        </w:rPr>
        <w:t>Xelevate,</w:t>
      </w:r>
      <w:r w:rsidR="00936D83">
        <w:rPr>
          <w:rFonts w:cstheme="minorHAnsi"/>
          <w:b/>
          <w:bCs/>
          <w:sz w:val="20"/>
          <w:szCs w:val="20"/>
        </w:rPr>
        <w:t xml:space="preserve"> </w:t>
      </w:r>
      <w:r w:rsidR="00315082" w:rsidRPr="00EB02CF">
        <w:rPr>
          <w:rFonts w:cstheme="minorHAnsi"/>
          <w:b/>
          <w:bCs/>
          <w:sz w:val="20"/>
          <w:szCs w:val="20"/>
        </w:rPr>
        <w:t xml:space="preserve">TruWeather, </w:t>
      </w:r>
      <w:proofErr w:type="spellStart"/>
      <w:r w:rsidR="00315082" w:rsidRPr="00EB02CF">
        <w:rPr>
          <w:rFonts w:cstheme="minorHAnsi"/>
          <w:b/>
          <w:bCs/>
          <w:sz w:val="20"/>
          <w:szCs w:val="20"/>
        </w:rPr>
        <w:t>Intellisense</w:t>
      </w:r>
      <w:proofErr w:type="spellEnd"/>
      <w:r w:rsidR="00315082" w:rsidRPr="00EB02CF">
        <w:rPr>
          <w:rFonts w:cstheme="minorHAnsi"/>
          <w:b/>
          <w:bCs/>
          <w:sz w:val="20"/>
          <w:szCs w:val="20"/>
        </w:rPr>
        <w:t xml:space="preserve">, Aloft, Airspace Link, VIPC, AUVSI, NUAIR, Raytheon, ManTech, MITRE, </w:t>
      </w:r>
      <w:proofErr w:type="spellStart"/>
      <w:r w:rsidR="00315082" w:rsidRPr="00EB02CF">
        <w:rPr>
          <w:rFonts w:cstheme="minorHAnsi"/>
          <w:b/>
          <w:bCs/>
          <w:sz w:val="20"/>
          <w:szCs w:val="20"/>
        </w:rPr>
        <w:t>Skyports</w:t>
      </w:r>
      <w:proofErr w:type="spellEnd"/>
      <w:r w:rsidR="00315082" w:rsidRPr="00EB02CF">
        <w:rPr>
          <w:rFonts w:cstheme="minorHAnsi"/>
          <w:b/>
          <w:bCs/>
          <w:sz w:val="20"/>
          <w:szCs w:val="20"/>
        </w:rPr>
        <w:t xml:space="preserve">, Advanced Mobility Collective, ULTRA, Iridium, Loudoun County Fire &amp; Rescue, Chicago Fire Department, DRONERESPONDERS, University of Maryland, University Corporation for Atmospheric Research, Northrop Grumman, </w:t>
      </w:r>
      <w:proofErr w:type="spellStart"/>
      <w:r w:rsidR="00315082" w:rsidRPr="00EB02CF">
        <w:rPr>
          <w:rFonts w:cstheme="minorHAnsi"/>
          <w:b/>
          <w:bCs/>
          <w:sz w:val="20"/>
          <w:szCs w:val="20"/>
        </w:rPr>
        <w:t>ResilienX</w:t>
      </w:r>
      <w:proofErr w:type="spellEnd"/>
      <w:r w:rsidR="00315082" w:rsidRPr="00EB02CF">
        <w:rPr>
          <w:rFonts w:cstheme="minorHAnsi"/>
          <w:b/>
          <w:bCs/>
          <w:sz w:val="20"/>
          <w:szCs w:val="20"/>
        </w:rPr>
        <w:t>, Zipline</w:t>
      </w:r>
      <w:r w:rsidR="00324261" w:rsidRPr="00EB02CF">
        <w:rPr>
          <w:rFonts w:cstheme="minorHAnsi"/>
          <w:b/>
          <w:bCs/>
          <w:sz w:val="20"/>
          <w:szCs w:val="20"/>
        </w:rPr>
        <w:t>, Skyway</w:t>
      </w:r>
      <w:r w:rsidR="00C71105" w:rsidRPr="00EB02CF">
        <w:rPr>
          <w:rFonts w:cstheme="minorHAnsi"/>
          <w:b/>
          <w:bCs/>
          <w:sz w:val="20"/>
          <w:szCs w:val="20"/>
        </w:rPr>
        <w:t xml:space="preserve">, </w:t>
      </w:r>
      <w:r w:rsidR="00234756" w:rsidRPr="00EB02CF">
        <w:rPr>
          <w:rFonts w:cstheme="minorHAnsi"/>
          <w:b/>
          <w:bCs/>
          <w:sz w:val="20"/>
          <w:szCs w:val="20"/>
        </w:rPr>
        <w:t>Aero X Ventures,</w:t>
      </w:r>
      <w:r w:rsidR="0013648C" w:rsidRPr="00EB02CF">
        <w:rPr>
          <w:rFonts w:cstheme="minorHAnsi"/>
          <w:b/>
          <w:bCs/>
          <w:sz w:val="20"/>
          <w:szCs w:val="20"/>
        </w:rPr>
        <w:t xml:space="preserve"> Five-Alpha</w:t>
      </w:r>
      <w:r w:rsidR="007A39A0" w:rsidRPr="00EB02CF">
        <w:rPr>
          <w:rFonts w:cstheme="minorHAnsi"/>
          <w:b/>
          <w:bCs/>
          <w:sz w:val="20"/>
          <w:szCs w:val="20"/>
        </w:rPr>
        <w:t xml:space="preserve">, </w:t>
      </w:r>
      <w:proofErr w:type="spellStart"/>
      <w:r w:rsidR="007A39A0" w:rsidRPr="00EB02CF">
        <w:rPr>
          <w:rFonts w:cstheme="minorHAnsi"/>
          <w:b/>
          <w:bCs/>
          <w:sz w:val="20"/>
          <w:szCs w:val="20"/>
        </w:rPr>
        <w:t>Montis</w:t>
      </w:r>
      <w:proofErr w:type="spellEnd"/>
      <w:r w:rsidR="007A39A0" w:rsidRPr="00EB02CF">
        <w:rPr>
          <w:rFonts w:cstheme="minorHAnsi"/>
          <w:b/>
          <w:bCs/>
          <w:sz w:val="20"/>
          <w:szCs w:val="20"/>
        </w:rPr>
        <w:t xml:space="preserve"> Corp</w:t>
      </w:r>
      <w:r w:rsidR="00AB4108" w:rsidRPr="00EB02CF">
        <w:rPr>
          <w:rFonts w:cstheme="minorHAnsi"/>
          <w:b/>
          <w:bCs/>
          <w:sz w:val="20"/>
          <w:szCs w:val="20"/>
        </w:rPr>
        <w:t>, WeatherFlow-Tempest</w:t>
      </w:r>
      <w:r w:rsidR="002A7EE8" w:rsidRPr="00EB02CF">
        <w:rPr>
          <w:rFonts w:cstheme="minorHAnsi"/>
          <w:b/>
          <w:bCs/>
          <w:sz w:val="20"/>
          <w:szCs w:val="20"/>
        </w:rPr>
        <w:t>, ATA,</w:t>
      </w:r>
      <w:r w:rsidR="003E5773" w:rsidRPr="00EB02CF">
        <w:rPr>
          <w:rFonts w:cstheme="minorHAnsi"/>
          <w:b/>
          <w:bCs/>
          <w:sz w:val="20"/>
          <w:szCs w:val="20"/>
        </w:rPr>
        <w:t xml:space="preserve"> </w:t>
      </w:r>
      <w:proofErr w:type="spellStart"/>
      <w:r w:rsidR="003E5773" w:rsidRPr="00EB02CF">
        <w:rPr>
          <w:rFonts w:cstheme="minorHAnsi"/>
          <w:b/>
          <w:bCs/>
          <w:sz w:val="20"/>
          <w:szCs w:val="20"/>
        </w:rPr>
        <w:t>Xe</w:t>
      </w:r>
      <w:r w:rsidR="001E5E71" w:rsidRPr="00EB02CF">
        <w:rPr>
          <w:rFonts w:cstheme="minorHAnsi"/>
          <w:b/>
          <w:bCs/>
          <w:sz w:val="20"/>
          <w:szCs w:val="20"/>
        </w:rPr>
        <w:t>oAir</w:t>
      </w:r>
      <w:proofErr w:type="spellEnd"/>
      <w:r w:rsidR="001E5E71" w:rsidRPr="00EB02CF">
        <w:rPr>
          <w:rFonts w:cstheme="minorHAnsi"/>
          <w:b/>
          <w:bCs/>
          <w:sz w:val="20"/>
          <w:szCs w:val="20"/>
        </w:rPr>
        <w:t xml:space="preserve">, </w:t>
      </w:r>
      <w:r w:rsidR="00B13448" w:rsidRPr="00EB02CF">
        <w:rPr>
          <w:rFonts w:cstheme="minorHAnsi"/>
          <w:b/>
          <w:bCs/>
          <w:sz w:val="20"/>
          <w:szCs w:val="20"/>
        </w:rPr>
        <w:t>The Long</w:t>
      </w:r>
      <w:r w:rsidR="00AB76F0" w:rsidRPr="00EB02CF">
        <w:rPr>
          <w:rFonts w:cstheme="minorHAnsi"/>
          <w:b/>
          <w:bCs/>
          <w:sz w:val="20"/>
          <w:szCs w:val="20"/>
        </w:rPr>
        <w:t>bow Group,</w:t>
      </w:r>
      <w:r w:rsidR="005C134B" w:rsidRPr="00EB02CF">
        <w:rPr>
          <w:rFonts w:cstheme="minorHAnsi"/>
          <w:b/>
          <w:bCs/>
          <w:sz w:val="20"/>
          <w:szCs w:val="20"/>
        </w:rPr>
        <w:t xml:space="preserve"> </w:t>
      </w:r>
      <w:proofErr w:type="spellStart"/>
      <w:r w:rsidR="005C134B" w:rsidRPr="00EB02CF">
        <w:rPr>
          <w:rFonts w:cstheme="minorHAnsi"/>
          <w:b/>
          <w:bCs/>
          <w:sz w:val="20"/>
          <w:szCs w:val="20"/>
        </w:rPr>
        <w:t>Avision</w:t>
      </w:r>
      <w:proofErr w:type="spellEnd"/>
      <w:r w:rsidR="007D7937" w:rsidRPr="00EB02CF">
        <w:rPr>
          <w:rFonts w:cstheme="minorHAnsi"/>
          <w:b/>
          <w:bCs/>
          <w:sz w:val="20"/>
          <w:szCs w:val="20"/>
        </w:rPr>
        <w:t xml:space="preserve">, </w:t>
      </w:r>
      <w:r w:rsidR="00341803">
        <w:rPr>
          <w:rFonts w:cstheme="minorHAnsi"/>
          <w:b/>
          <w:bCs/>
          <w:sz w:val="20"/>
          <w:szCs w:val="20"/>
        </w:rPr>
        <w:t>Dis</w:t>
      </w:r>
      <w:r w:rsidR="0075315C">
        <w:rPr>
          <w:rFonts w:cstheme="minorHAnsi"/>
          <w:b/>
          <w:bCs/>
          <w:sz w:val="20"/>
          <w:szCs w:val="20"/>
        </w:rPr>
        <w:t xml:space="preserve">asterTech, </w:t>
      </w:r>
      <w:r w:rsidR="007D7937" w:rsidRPr="00EB02CF">
        <w:rPr>
          <w:rFonts w:eastAsia="Times New Roman" w:cstheme="minorHAnsi"/>
          <w:b/>
          <w:bCs/>
          <w:sz w:val="20"/>
          <w:szCs w:val="20"/>
        </w:rPr>
        <w:t>Association for Unmanned Vehicle Systems International</w:t>
      </w:r>
      <w:r w:rsidR="00976B7D" w:rsidRPr="00EB02CF">
        <w:rPr>
          <w:rFonts w:eastAsia="Times New Roman" w:cstheme="minorHAnsi"/>
          <w:b/>
          <w:bCs/>
          <w:sz w:val="20"/>
          <w:szCs w:val="20"/>
        </w:rPr>
        <w:t>, a</w:t>
      </w:r>
      <w:r w:rsidR="00EC5673" w:rsidRPr="00EB02CF">
        <w:rPr>
          <w:rFonts w:eastAsia="Times New Roman" w:cstheme="minorHAnsi"/>
          <w:b/>
          <w:bCs/>
          <w:sz w:val="20"/>
          <w:szCs w:val="20"/>
        </w:rPr>
        <w:t>nd</w:t>
      </w:r>
      <w:r w:rsidR="00976B7D" w:rsidRPr="00EB02CF">
        <w:rPr>
          <w:rFonts w:eastAsia="Times New Roman" w:cstheme="minorHAnsi"/>
          <w:b/>
          <w:bCs/>
          <w:sz w:val="20"/>
          <w:szCs w:val="20"/>
        </w:rPr>
        <w:t xml:space="preserve"> various international</w:t>
      </w:r>
      <w:r w:rsidR="001532D0" w:rsidRPr="00EB02CF">
        <w:rPr>
          <w:rFonts w:eastAsia="Times New Roman" w:cstheme="minorHAnsi"/>
          <w:b/>
          <w:bCs/>
          <w:sz w:val="20"/>
          <w:szCs w:val="20"/>
        </w:rPr>
        <w:t xml:space="preserve"> </w:t>
      </w:r>
      <w:r w:rsidR="00B92EE5" w:rsidRPr="00EB02CF">
        <w:rPr>
          <w:rFonts w:eastAsia="Times New Roman" w:cstheme="minorHAnsi"/>
          <w:b/>
          <w:bCs/>
          <w:sz w:val="20"/>
          <w:szCs w:val="20"/>
        </w:rPr>
        <w:t>orga</w:t>
      </w:r>
      <w:r w:rsidR="00EC5673" w:rsidRPr="00EB02CF">
        <w:rPr>
          <w:rFonts w:eastAsia="Times New Roman" w:cstheme="minorHAnsi"/>
          <w:b/>
          <w:bCs/>
          <w:sz w:val="20"/>
          <w:szCs w:val="20"/>
        </w:rPr>
        <w:t>nizations</w:t>
      </w:r>
      <w:r w:rsidR="006E0AD6">
        <w:rPr>
          <w:rFonts w:eastAsia="Times New Roman" w:cstheme="minorHAnsi"/>
          <w:b/>
          <w:bCs/>
          <w:sz w:val="20"/>
          <w:szCs w:val="20"/>
        </w:rPr>
        <w:t>….</w:t>
      </w:r>
      <w:r w:rsidR="00863667">
        <w:rPr>
          <w:rFonts w:eastAsia="Times New Roman" w:cstheme="minorHAnsi"/>
          <w:b/>
          <w:bCs/>
          <w:sz w:val="20"/>
          <w:szCs w:val="20"/>
        </w:rPr>
        <w:t>to name a few</w:t>
      </w:r>
      <w:r w:rsidR="006E0AD6">
        <w:rPr>
          <w:rFonts w:eastAsia="Times New Roman" w:cstheme="minorHAnsi"/>
          <w:b/>
          <w:bCs/>
          <w:sz w:val="20"/>
          <w:szCs w:val="20"/>
        </w:rPr>
        <w:t>!</w:t>
      </w:r>
    </w:p>
    <w:p w14:paraId="3D550372" w14:textId="6099CCB1" w:rsidR="00083C2F" w:rsidRDefault="009A01DE" w:rsidP="001C0988">
      <w:r>
        <w:t xml:space="preserve">There will </w:t>
      </w:r>
      <w:r w:rsidR="00320D29">
        <w:t xml:space="preserve">be a diverse and </w:t>
      </w:r>
      <w:r w:rsidR="00BB6F52">
        <w:t>notable</w:t>
      </w:r>
      <w:r w:rsidR="00BA31F8">
        <w:t xml:space="preserve"> </w:t>
      </w:r>
      <w:r w:rsidR="00781324">
        <w:t xml:space="preserve">group of </w:t>
      </w:r>
      <w:r w:rsidR="00126881">
        <w:t xml:space="preserve">speakers, moderators and panelist </w:t>
      </w:r>
      <w:r w:rsidR="00C16819">
        <w:t>who</w:t>
      </w:r>
      <w:r w:rsidR="00126881">
        <w:t xml:space="preserve"> are thought leaders in the </w:t>
      </w:r>
      <w:r w:rsidR="00BF03CC">
        <w:t>industry</w:t>
      </w:r>
      <w:r w:rsidR="00C25575">
        <w:t xml:space="preserve"> </w:t>
      </w:r>
      <w:r w:rsidR="00B975E3">
        <w:t xml:space="preserve">and </w:t>
      </w:r>
      <w:r w:rsidR="00C25575">
        <w:t>wi</w:t>
      </w:r>
      <w:r w:rsidR="00AB532E">
        <w:t>ll</w:t>
      </w:r>
      <w:r w:rsidR="00C25575">
        <w:t xml:space="preserve"> share their</w:t>
      </w:r>
      <w:r w:rsidR="00F86E79">
        <w:t xml:space="preserve"> insights on</w:t>
      </w:r>
      <w:r w:rsidR="004F42EF">
        <w:t xml:space="preserve"> weather risk and operations</w:t>
      </w:r>
      <w:r w:rsidR="00A60D9E">
        <w:t>.</w:t>
      </w:r>
      <w:r w:rsidR="003F7529">
        <w:t xml:space="preserve"> There </w:t>
      </w:r>
      <w:r w:rsidR="005A321B">
        <w:t xml:space="preserve">will also be </w:t>
      </w:r>
      <w:r w:rsidR="00BF03CC">
        <w:t>several</w:t>
      </w:r>
      <w:r w:rsidR="004830E6">
        <w:t xml:space="preserve"> live demonstrations</w:t>
      </w:r>
      <w:r w:rsidR="00B02662">
        <w:t xml:space="preserve"> </w:t>
      </w:r>
      <w:r w:rsidR="00EC4D59">
        <w:t xml:space="preserve">and they will be </w:t>
      </w:r>
      <w:r w:rsidR="0030743B">
        <w:t xml:space="preserve">captured </w:t>
      </w:r>
      <w:r w:rsidR="004A7520">
        <w:t>in real time</w:t>
      </w:r>
      <w:r w:rsidR="0030743B">
        <w:t xml:space="preserve"> for the virtual audience to view.</w:t>
      </w:r>
      <w:r w:rsidR="00677246">
        <w:t xml:space="preserve"> The closing demo</w:t>
      </w:r>
      <w:r w:rsidR="008B1088">
        <w:t xml:space="preserve"> </w:t>
      </w:r>
      <w:r w:rsidR="00677246">
        <w:t>at the end of the day</w:t>
      </w:r>
      <w:r w:rsidR="00371D12">
        <w:t xml:space="preserve"> will </w:t>
      </w:r>
      <w:r w:rsidR="00275297">
        <w:t xml:space="preserve">demonstrate the </w:t>
      </w:r>
      <w:r w:rsidR="00D73B2A">
        <w:t xml:space="preserve">world’s </w:t>
      </w:r>
      <w:r w:rsidR="00275297">
        <w:t xml:space="preserve">most advanced weather </w:t>
      </w:r>
      <w:r w:rsidR="00D73B2A">
        <w:t xml:space="preserve">sensing </w:t>
      </w:r>
      <w:r w:rsidR="00275297">
        <w:t>drone flying near a controlled fire t</w:t>
      </w:r>
      <w:r w:rsidR="00D47A43">
        <w:t>o</w:t>
      </w:r>
      <w:r w:rsidR="00C236F6">
        <w:t xml:space="preserve"> </w:t>
      </w:r>
      <w:r w:rsidR="008B1088">
        <w:t>demonstrate</w:t>
      </w:r>
      <w:r w:rsidR="00C236F6">
        <w:t xml:space="preserve"> how</w:t>
      </w:r>
      <w:r w:rsidR="00695969">
        <w:t xml:space="preserve"> fires </w:t>
      </w:r>
      <w:r w:rsidR="00275297">
        <w:t xml:space="preserve">impact the environment.  </w:t>
      </w:r>
      <w:r w:rsidR="007806AA">
        <w:t>And to end the event, there will be drinks and networking opportunities by the fire.</w:t>
      </w:r>
    </w:p>
    <w:p w14:paraId="6B201A8B" w14:textId="5296C890" w:rsidR="00D059E4" w:rsidRDefault="00833019" w:rsidP="007254E4">
      <w:pPr>
        <w:spacing w:line="240" w:lineRule="auto"/>
      </w:pPr>
      <w:r>
        <w:t xml:space="preserve">To </w:t>
      </w:r>
      <w:r w:rsidR="00EB4785">
        <w:t>sign</w:t>
      </w:r>
      <w:r w:rsidR="00EF4448">
        <w:t xml:space="preserve"> up</w:t>
      </w:r>
      <w:r w:rsidR="00E8422C">
        <w:t xml:space="preserve"> use the following link: </w:t>
      </w:r>
      <w:hyperlink r:id="rId8" w:history="1">
        <w:r w:rsidR="00E8422C">
          <w:rPr>
            <w:rStyle w:val="Hyperlink"/>
            <w:b/>
            <w:bCs/>
          </w:rPr>
          <w:t>Registration Link –($149 for Industry / $75 for Government)</w:t>
        </w:r>
      </w:hyperlink>
      <w:r w:rsidR="00AB18FE">
        <w:t xml:space="preserve">              </w:t>
      </w:r>
      <w:r w:rsidR="005507BE">
        <w:t>For a list of</w:t>
      </w:r>
      <w:r w:rsidR="00C95410">
        <w:t xml:space="preserve"> topics and presenters: </w:t>
      </w:r>
      <w:hyperlink r:id="rId9" w:history="1">
        <w:r w:rsidR="00B65495" w:rsidRPr="00B65495">
          <w:rPr>
            <w:rStyle w:val="Hyperlink"/>
          </w:rPr>
          <w:t>Event Info</w:t>
        </w:r>
      </w:hyperlink>
      <w:r w:rsidR="00AB18FE">
        <w:t xml:space="preserve">                                                                                                       </w:t>
      </w:r>
      <w:r w:rsidR="00D059E4">
        <w:t xml:space="preserve">For more information, contact </w:t>
      </w:r>
      <w:hyperlink r:id="rId10" w:history="1">
        <w:r w:rsidR="00EB4785" w:rsidRPr="00F45315">
          <w:rPr>
            <w:rStyle w:val="Hyperlink"/>
          </w:rPr>
          <w:t>Lisa.tinnesz@truweathersolutions.com</w:t>
        </w:r>
      </w:hyperlink>
      <w:r w:rsidR="00EB4785">
        <w:t>.</w:t>
      </w:r>
    </w:p>
    <w:p w14:paraId="5481188F" w14:textId="38C4F5D3" w:rsidR="00E26D21" w:rsidRPr="009E3E6D" w:rsidRDefault="0050056F" w:rsidP="00E26D21">
      <w:pPr>
        <w:rPr>
          <w:rFonts w:ascii="Calibri" w:hAnsi="Calibri" w:cs="Calibri"/>
          <w:shd w:val="clear" w:color="auto" w:fill="FFFFFF"/>
        </w:rPr>
      </w:pPr>
      <w:r w:rsidRPr="009E3E6D">
        <w:rPr>
          <w:b/>
          <w:bCs/>
        </w:rPr>
        <w:t>Xelevate:</w:t>
      </w:r>
      <w:r w:rsidR="00E26D21">
        <w:t xml:space="preserve"> </w:t>
      </w:r>
      <w:r w:rsidR="00E26D21" w:rsidRPr="009E3E6D">
        <w:rPr>
          <w:rFonts w:ascii="Calibri" w:hAnsi="Calibri" w:cs="Calibri"/>
        </w:rPr>
        <w:t xml:space="preserve">Xelevate is </w:t>
      </w:r>
      <w:r w:rsidR="00E26D21" w:rsidRPr="009E3E6D">
        <w:rPr>
          <w:rFonts w:ascii="Calibri" w:hAnsi="Calibri" w:cs="Calibri"/>
          <w:color w:val="000000"/>
          <w:shd w:val="clear" w:color="auto" w:fill="FFFFFF"/>
        </w:rPr>
        <w:t xml:space="preserve">the first and only facility of its kind located within one hour of Washington D.C. dedicated to unmanned systems testing, development, training, innovation, and demonstration of ‘American’ UAS companies and organizations. With robust standard operating procedures and structured flight capabilities, Xelevate offers a safe, secure, and reliable location to advance unmanned systems, and demonstrate those capabilities to end users and operators. </w:t>
      </w:r>
      <w:r w:rsidR="00D83B38" w:rsidRPr="009E3E6D">
        <w:rPr>
          <w:rFonts w:ascii="Calibri" w:hAnsi="Calibri" w:cs="Calibri"/>
          <w:color w:val="000000"/>
          <w:shd w:val="clear" w:color="auto" w:fill="FFFFFF"/>
        </w:rPr>
        <w:t xml:space="preserve">Xelevate provides engagement, innovation, cultural acceptance, and generational </w:t>
      </w:r>
      <w:r w:rsidR="00D83B38" w:rsidRPr="00E26D21">
        <w:rPr>
          <w:rFonts w:ascii="Calibri" w:hAnsi="Calibri" w:cs="Calibri"/>
          <w:color w:val="000000"/>
          <w:shd w:val="clear" w:color="auto" w:fill="FFFFFF"/>
        </w:rPr>
        <w:t>advancement,</w:t>
      </w:r>
      <w:r w:rsidR="00D83B38" w:rsidRPr="009E3E6D">
        <w:rPr>
          <w:rFonts w:ascii="Calibri" w:hAnsi="Calibri" w:cs="Calibri"/>
          <w:color w:val="000000"/>
          <w:shd w:val="clear" w:color="auto" w:fill="FFFFFF"/>
        </w:rPr>
        <w:t xml:space="preserve"> which is accomplished by assisting industry, commercial entities, government agencies, local communities, and academia.</w:t>
      </w:r>
    </w:p>
    <w:p w14:paraId="4A04882E" w14:textId="7004ECD5" w:rsidR="00A86D0B" w:rsidRPr="00EB5FC2" w:rsidRDefault="00C311CE" w:rsidP="00EB5FC2">
      <w:pPr>
        <w:jc w:val="both"/>
        <w:rPr>
          <w:rFonts w:eastAsia="Times New Roman" w:cstheme="minorHAnsi"/>
        </w:rPr>
      </w:pPr>
      <w:r w:rsidRPr="009E3E6D">
        <w:rPr>
          <w:rFonts w:eastAsia="Times New Roman" w:cstheme="minorHAnsi"/>
          <w:b/>
          <w:bCs/>
        </w:rPr>
        <w:t>TruWeather:</w:t>
      </w:r>
      <w:r>
        <w:rPr>
          <w:rFonts w:eastAsia="Times New Roman" w:cstheme="minorHAnsi"/>
        </w:rPr>
        <w:t xml:space="preserve"> </w:t>
      </w:r>
      <w:r w:rsidR="00D47940" w:rsidRPr="00D47940">
        <w:rPr>
          <w:rFonts w:eastAsia="Times New Roman" w:cstheme="minorHAnsi"/>
        </w:rPr>
        <w:t>TruWeather is a leading provider of weather data analytics and innovative weather risk management products with a focus on low level aviation and ground transportation systems. Founded on over 40 years’ experience across the aviation, logistics and weather industries, and acknowledged as experts in setting standards for the safe operation of Unmanned Aircraft Systems, the company provides the highest quality insights alongside excellent technical and operational forecasting support services. Their focus is on flight-time, battery life and revenue generation per airframe, especially in edge case circumstances. TruWeather’s customized translation of real-time and predictive weather data into discreet workflow decision insights sharpens resource scheduling, planning and mission execution resulting in safer, more productive operations and business success.</w:t>
      </w:r>
      <w:bookmarkEnd w:id="0"/>
    </w:p>
    <w:sectPr w:rsidR="00A86D0B" w:rsidRPr="00EB5F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A5BBC"/>
    <w:multiLevelType w:val="hybridMultilevel"/>
    <w:tmpl w:val="6F44E318"/>
    <w:lvl w:ilvl="0" w:tplc="597A0D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FDE"/>
    <w:rsid w:val="00000A12"/>
    <w:rsid w:val="0001156E"/>
    <w:rsid w:val="00034FAF"/>
    <w:rsid w:val="000815C0"/>
    <w:rsid w:val="00083C2F"/>
    <w:rsid w:val="0009657A"/>
    <w:rsid w:val="0011227A"/>
    <w:rsid w:val="00126881"/>
    <w:rsid w:val="0013648C"/>
    <w:rsid w:val="001532D0"/>
    <w:rsid w:val="00163109"/>
    <w:rsid w:val="0016458F"/>
    <w:rsid w:val="0017711B"/>
    <w:rsid w:val="00180F2B"/>
    <w:rsid w:val="001B0968"/>
    <w:rsid w:val="001C0988"/>
    <w:rsid w:val="001E0508"/>
    <w:rsid w:val="001E5E71"/>
    <w:rsid w:val="001F2599"/>
    <w:rsid w:val="00234756"/>
    <w:rsid w:val="00275297"/>
    <w:rsid w:val="002950B4"/>
    <w:rsid w:val="002A7EE8"/>
    <w:rsid w:val="002B2247"/>
    <w:rsid w:val="002B3758"/>
    <w:rsid w:val="002C1F34"/>
    <w:rsid w:val="002E5177"/>
    <w:rsid w:val="00304845"/>
    <w:rsid w:val="00304F46"/>
    <w:rsid w:val="0030743B"/>
    <w:rsid w:val="00315082"/>
    <w:rsid w:val="00320D29"/>
    <w:rsid w:val="00324261"/>
    <w:rsid w:val="0033381D"/>
    <w:rsid w:val="00341803"/>
    <w:rsid w:val="00354450"/>
    <w:rsid w:val="003637B1"/>
    <w:rsid w:val="00371D12"/>
    <w:rsid w:val="0039603A"/>
    <w:rsid w:val="003A3FDE"/>
    <w:rsid w:val="003D056B"/>
    <w:rsid w:val="003D1D7D"/>
    <w:rsid w:val="003D2BCE"/>
    <w:rsid w:val="003E5773"/>
    <w:rsid w:val="003F7529"/>
    <w:rsid w:val="004304D1"/>
    <w:rsid w:val="004830E6"/>
    <w:rsid w:val="004A7520"/>
    <w:rsid w:val="004C46CC"/>
    <w:rsid w:val="004D00AE"/>
    <w:rsid w:val="004D65D0"/>
    <w:rsid w:val="004F42EF"/>
    <w:rsid w:val="0050056F"/>
    <w:rsid w:val="00500B16"/>
    <w:rsid w:val="00546ECD"/>
    <w:rsid w:val="005507BE"/>
    <w:rsid w:val="00555923"/>
    <w:rsid w:val="00557710"/>
    <w:rsid w:val="00557E1A"/>
    <w:rsid w:val="00580303"/>
    <w:rsid w:val="005931AD"/>
    <w:rsid w:val="005961D8"/>
    <w:rsid w:val="005A321B"/>
    <w:rsid w:val="005B5444"/>
    <w:rsid w:val="005C134B"/>
    <w:rsid w:val="005E6735"/>
    <w:rsid w:val="005F3A0B"/>
    <w:rsid w:val="00612CC1"/>
    <w:rsid w:val="00644B3D"/>
    <w:rsid w:val="00677246"/>
    <w:rsid w:val="0068342F"/>
    <w:rsid w:val="00693ED4"/>
    <w:rsid w:val="00695969"/>
    <w:rsid w:val="00696C86"/>
    <w:rsid w:val="006B0984"/>
    <w:rsid w:val="006D04FA"/>
    <w:rsid w:val="006E0AD6"/>
    <w:rsid w:val="006E1D6A"/>
    <w:rsid w:val="006E4D8D"/>
    <w:rsid w:val="006E6171"/>
    <w:rsid w:val="006F67FA"/>
    <w:rsid w:val="00714834"/>
    <w:rsid w:val="00714C85"/>
    <w:rsid w:val="007254E4"/>
    <w:rsid w:val="00745496"/>
    <w:rsid w:val="0075315C"/>
    <w:rsid w:val="00755A67"/>
    <w:rsid w:val="00763CB8"/>
    <w:rsid w:val="007806AA"/>
    <w:rsid w:val="00781324"/>
    <w:rsid w:val="007A1B47"/>
    <w:rsid w:val="007A39A0"/>
    <w:rsid w:val="007B494D"/>
    <w:rsid w:val="007C6B7A"/>
    <w:rsid w:val="007D7937"/>
    <w:rsid w:val="007E1789"/>
    <w:rsid w:val="007E4D7D"/>
    <w:rsid w:val="0080164A"/>
    <w:rsid w:val="00821EA2"/>
    <w:rsid w:val="00833019"/>
    <w:rsid w:val="00840795"/>
    <w:rsid w:val="0085651A"/>
    <w:rsid w:val="008570E6"/>
    <w:rsid w:val="00863667"/>
    <w:rsid w:val="00890846"/>
    <w:rsid w:val="008B1088"/>
    <w:rsid w:val="008D4917"/>
    <w:rsid w:val="008E75E9"/>
    <w:rsid w:val="00907702"/>
    <w:rsid w:val="00911702"/>
    <w:rsid w:val="00932426"/>
    <w:rsid w:val="00936D83"/>
    <w:rsid w:val="00962761"/>
    <w:rsid w:val="00976B7D"/>
    <w:rsid w:val="009927DB"/>
    <w:rsid w:val="009A01DE"/>
    <w:rsid w:val="009B6FFE"/>
    <w:rsid w:val="009E3E6D"/>
    <w:rsid w:val="009F4532"/>
    <w:rsid w:val="00A60D9E"/>
    <w:rsid w:val="00A62836"/>
    <w:rsid w:val="00A66896"/>
    <w:rsid w:val="00A72BA9"/>
    <w:rsid w:val="00A86D0B"/>
    <w:rsid w:val="00A91249"/>
    <w:rsid w:val="00A95F23"/>
    <w:rsid w:val="00A96FA4"/>
    <w:rsid w:val="00AA28BC"/>
    <w:rsid w:val="00AB18FE"/>
    <w:rsid w:val="00AB4108"/>
    <w:rsid w:val="00AB532E"/>
    <w:rsid w:val="00AB76F0"/>
    <w:rsid w:val="00AC28CC"/>
    <w:rsid w:val="00AC71FD"/>
    <w:rsid w:val="00B02662"/>
    <w:rsid w:val="00B13448"/>
    <w:rsid w:val="00B168EB"/>
    <w:rsid w:val="00B463E8"/>
    <w:rsid w:val="00B65495"/>
    <w:rsid w:val="00B65B36"/>
    <w:rsid w:val="00B82223"/>
    <w:rsid w:val="00B92EE5"/>
    <w:rsid w:val="00B940BD"/>
    <w:rsid w:val="00B975E3"/>
    <w:rsid w:val="00BA31F8"/>
    <w:rsid w:val="00BA7F84"/>
    <w:rsid w:val="00BB6F52"/>
    <w:rsid w:val="00BF03CC"/>
    <w:rsid w:val="00C06157"/>
    <w:rsid w:val="00C16819"/>
    <w:rsid w:val="00C17223"/>
    <w:rsid w:val="00C236F6"/>
    <w:rsid w:val="00C25575"/>
    <w:rsid w:val="00C311CE"/>
    <w:rsid w:val="00C350C9"/>
    <w:rsid w:val="00C51AFB"/>
    <w:rsid w:val="00C71105"/>
    <w:rsid w:val="00C830EB"/>
    <w:rsid w:val="00C95410"/>
    <w:rsid w:val="00CA23C7"/>
    <w:rsid w:val="00CF4520"/>
    <w:rsid w:val="00D059E4"/>
    <w:rsid w:val="00D1586C"/>
    <w:rsid w:val="00D17889"/>
    <w:rsid w:val="00D47940"/>
    <w:rsid w:val="00D47A43"/>
    <w:rsid w:val="00D527EF"/>
    <w:rsid w:val="00D55E8D"/>
    <w:rsid w:val="00D64ED4"/>
    <w:rsid w:val="00D73B2A"/>
    <w:rsid w:val="00D83B38"/>
    <w:rsid w:val="00D972B9"/>
    <w:rsid w:val="00DB5CBF"/>
    <w:rsid w:val="00DF1072"/>
    <w:rsid w:val="00E17A2F"/>
    <w:rsid w:val="00E21E62"/>
    <w:rsid w:val="00E26D21"/>
    <w:rsid w:val="00E40E26"/>
    <w:rsid w:val="00E623C7"/>
    <w:rsid w:val="00E67C3F"/>
    <w:rsid w:val="00E80E64"/>
    <w:rsid w:val="00E8422C"/>
    <w:rsid w:val="00E96AC8"/>
    <w:rsid w:val="00EA7D84"/>
    <w:rsid w:val="00EB02CF"/>
    <w:rsid w:val="00EB4785"/>
    <w:rsid w:val="00EB5FC2"/>
    <w:rsid w:val="00EC4D59"/>
    <w:rsid w:val="00EC5673"/>
    <w:rsid w:val="00ED06B6"/>
    <w:rsid w:val="00ED5204"/>
    <w:rsid w:val="00EF03D4"/>
    <w:rsid w:val="00EF4448"/>
    <w:rsid w:val="00F23528"/>
    <w:rsid w:val="00F2486C"/>
    <w:rsid w:val="00F25EC9"/>
    <w:rsid w:val="00F37D6A"/>
    <w:rsid w:val="00F515BD"/>
    <w:rsid w:val="00F775AA"/>
    <w:rsid w:val="00F86E79"/>
    <w:rsid w:val="00FB0FC9"/>
    <w:rsid w:val="00FB27C5"/>
    <w:rsid w:val="00FC1018"/>
    <w:rsid w:val="00FE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EF7EF"/>
  <w15:chartTrackingRefBased/>
  <w15:docId w15:val="{675AB4D4-1140-4117-8DFF-E5049AC2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37D6A"/>
    <w:rPr>
      <w:i/>
      <w:iCs/>
    </w:rPr>
  </w:style>
  <w:style w:type="character" w:styleId="Hyperlink">
    <w:name w:val="Hyperlink"/>
    <w:basedOn w:val="DefaultParagraphFont"/>
    <w:uiPriority w:val="99"/>
    <w:unhideWhenUsed/>
    <w:rsid w:val="00E8422C"/>
    <w:rPr>
      <w:color w:val="0000FF"/>
      <w:u w:val="single"/>
    </w:rPr>
  </w:style>
  <w:style w:type="character" w:styleId="UnresolvedMention">
    <w:name w:val="Unresolved Mention"/>
    <w:basedOn w:val="DefaultParagraphFont"/>
    <w:uiPriority w:val="99"/>
    <w:semiHidden/>
    <w:unhideWhenUsed/>
    <w:rsid w:val="00EB4785"/>
    <w:rPr>
      <w:color w:val="605E5C"/>
      <w:shd w:val="clear" w:color="auto" w:fill="E1DFDD"/>
    </w:rPr>
  </w:style>
  <w:style w:type="paragraph" w:styleId="Revision">
    <w:name w:val="Revision"/>
    <w:hidden/>
    <w:uiPriority w:val="99"/>
    <w:semiHidden/>
    <w:rsid w:val="00E17A2F"/>
    <w:pPr>
      <w:spacing w:after="0" w:line="240" w:lineRule="auto"/>
    </w:pPr>
  </w:style>
  <w:style w:type="paragraph" w:styleId="ListParagraph">
    <w:name w:val="List Paragraph"/>
    <w:basedOn w:val="Normal"/>
    <w:uiPriority w:val="34"/>
    <w:qFormat/>
    <w:rsid w:val="008570E6"/>
    <w:pPr>
      <w:spacing w:after="0" w:line="240" w:lineRule="auto"/>
      <w:ind w:left="720"/>
    </w:pPr>
    <w:rPr>
      <w:rFonts w:ascii="Calibri" w:eastAsiaTheme="minorEastAsia" w:hAnsi="Calibri" w:cs="Calibri"/>
    </w:rPr>
  </w:style>
  <w:style w:type="character" w:styleId="FollowedHyperlink">
    <w:name w:val="FollowedHyperlink"/>
    <w:basedOn w:val="DefaultParagraphFont"/>
    <w:uiPriority w:val="99"/>
    <w:semiHidden/>
    <w:unhideWhenUsed/>
    <w:rsid w:val="001B0968"/>
    <w:rPr>
      <w:color w:val="954F72" w:themeColor="followedHyperlink"/>
      <w:u w:val="single"/>
    </w:rPr>
  </w:style>
  <w:style w:type="paragraph" w:styleId="NormalWeb">
    <w:name w:val="Normal (Web)"/>
    <w:basedOn w:val="Normal"/>
    <w:uiPriority w:val="99"/>
    <w:semiHidden/>
    <w:unhideWhenUsed/>
    <w:rsid w:val="00315082"/>
    <w:pPr>
      <w:spacing w:before="100" w:beforeAutospacing="1" w:after="100" w:afterAutospacing="1" w:line="240" w:lineRule="auto"/>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3951">
      <w:bodyDiv w:val="1"/>
      <w:marLeft w:val="0"/>
      <w:marRight w:val="0"/>
      <w:marTop w:val="0"/>
      <w:marBottom w:val="0"/>
      <w:divBdr>
        <w:top w:val="none" w:sz="0" w:space="0" w:color="auto"/>
        <w:left w:val="none" w:sz="0" w:space="0" w:color="auto"/>
        <w:bottom w:val="none" w:sz="0" w:space="0" w:color="auto"/>
        <w:right w:val="none" w:sz="0" w:space="0" w:color="auto"/>
      </w:divBdr>
      <w:divsChild>
        <w:div w:id="140076543">
          <w:marLeft w:val="0"/>
          <w:marRight w:val="0"/>
          <w:marTop w:val="0"/>
          <w:marBottom w:val="0"/>
          <w:divBdr>
            <w:top w:val="none" w:sz="0" w:space="0" w:color="auto"/>
            <w:left w:val="none" w:sz="0" w:space="0" w:color="auto"/>
            <w:bottom w:val="none" w:sz="0" w:space="0" w:color="auto"/>
            <w:right w:val="none" w:sz="0" w:space="0" w:color="auto"/>
          </w:divBdr>
        </w:div>
      </w:divsChild>
    </w:div>
    <w:div w:id="321199636">
      <w:bodyDiv w:val="1"/>
      <w:marLeft w:val="0"/>
      <w:marRight w:val="0"/>
      <w:marTop w:val="0"/>
      <w:marBottom w:val="0"/>
      <w:divBdr>
        <w:top w:val="none" w:sz="0" w:space="0" w:color="auto"/>
        <w:left w:val="none" w:sz="0" w:space="0" w:color="auto"/>
        <w:bottom w:val="none" w:sz="0" w:space="0" w:color="auto"/>
        <w:right w:val="none" w:sz="0" w:space="0" w:color="auto"/>
      </w:divBdr>
      <w:divsChild>
        <w:div w:id="260649554">
          <w:marLeft w:val="0"/>
          <w:marRight w:val="0"/>
          <w:marTop w:val="0"/>
          <w:marBottom w:val="0"/>
          <w:divBdr>
            <w:top w:val="none" w:sz="0" w:space="0" w:color="auto"/>
            <w:left w:val="none" w:sz="0" w:space="0" w:color="auto"/>
            <w:bottom w:val="none" w:sz="0" w:space="0" w:color="auto"/>
            <w:right w:val="none" w:sz="0" w:space="0" w:color="auto"/>
          </w:divBdr>
        </w:div>
      </w:divsChild>
    </w:div>
    <w:div w:id="428310089">
      <w:bodyDiv w:val="1"/>
      <w:marLeft w:val="0"/>
      <w:marRight w:val="0"/>
      <w:marTop w:val="0"/>
      <w:marBottom w:val="0"/>
      <w:divBdr>
        <w:top w:val="none" w:sz="0" w:space="0" w:color="auto"/>
        <w:left w:val="none" w:sz="0" w:space="0" w:color="auto"/>
        <w:bottom w:val="none" w:sz="0" w:space="0" w:color="auto"/>
        <w:right w:val="none" w:sz="0" w:space="0" w:color="auto"/>
      </w:divBdr>
    </w:div>
    <w:div w:id="488059327">
      <w:bodyDiv w:val="1"/>
      <w:marLeft w:val="0"/>
      <w:marRight w:val="0"/>
      <w:marTop w:val="0"/>
      <w:marBottom w:val="0"/>
      <w:divBdr>
        <w:top w:val="none" w:sz="0" w:space="0" w:color="auto"/>
        <w:left w:val="none" w:sz="0" w:space="0" w:color="auto"/>
        <w:bottom w:val="none" w:sz="0" w:space="0" w:color="auto"/>
        <w:right w:val="none" w:sz="0" w:space="0" w:color="auto"/>
      </w:divBdr>
      <w:divsChild>
        <w:div w:id="1230385416">
          <w:marLeft w:val="0"/>
          <w:marRight w:val="0"/>
          <w:marTop w:val="0"/>
          <w:marBottom w:val="0"/>
          <w:divBdr>
            <w:top w:val="none" w:sz="0" w:space="0" w:color="auto"/>
            <w:left w:val="none" w:sz="0" w:space="0" w:color="auto"/>
            <w:bottom w:val="none" w:sz="0" w:space="0" w:color="auto"/>
            <w:right w:val="none" w:sz="0" w:space="0" w:color="auto"/>
          </w:divBdr>
        </w:div>
      </w:divsChild>
    </w:div>
    <w:div w:id="640113201">
      <w:bodyDiv w:val="1"/>
      <w:marLeft w:val="0"/>
      <w:marRight w:val="0"/>
      <w:marTop w:val="0"/>
      <w:marBottom w:val="0"/>
      <w:divBdr>
        <w:top w:val="none" w:sz="0" w:space="0" w:color="auto"/>
        <w:left w:val="none" w:sz="0" w:space="0" w:color="auto"/>
        <w:bottom w:val="none" w:sz="0" w:space="0" w:color="auto"/>
        <w:right w:val="none" w:sz="0" w:space="0" w:color="auto"/>
      </w:divBdr>
      <w:divsChild>
        <w:div w:id="772408188">
          <w:marLeft w:val="0"/>
          <w:marRight w:val="0"/>
          <w:marTop w:val="0"/>
          <w:marBottom w:val="0"/>
          <w:divBdr>
            <w:top w:val="none" w:sz="0" w:space="0" w:color="auto"/>
            <w:left w:val="none" w:sz="0" w:space="0" w:color="auto"/>
            <w:bottom w:val="none" w:sz="0" w:space="0" w:color="auto"/>
            <w:right w:val="none" w:sz="0" w:space="0" w:color="auto"/>
          </w:divBdr>
        </w:div>
      </w:divsChild>
    </w:div>
    <w:div w:id="703671331">
      <w:bodyDiv w:val="1"/>
      <w:marLeft w:val="0"/>
      <w:marRight w:val="0"/>
      <w:marTop w:val="0"/>
      <w:marBottom w:val="0"/>
      <w:divBdr>
        <w:top w:val="none" w:sz="0" w:space="0" w:color="auto"/>
        <w:left w:val="none" w:sz="0" w:space="0" w:color="auto"/>
        <w:bottom w:val="none" w:sz="0" w:space="0" w:color="auto"/>
        <w:right w:val="none" w:sz="0" w:space="0" w:color="auto"/>
      </w:divBdr>
      <w:divsChild>
        <w:div w:id="1493326342">
          <w:marLeft w:val="0"/>
          <w:marRight w:val="0"/>
          <w:marTop w:val="0"/>
          <w:marBottom w:val="0"/>
          <w:divBdr>
            <w:top w:val="none" w:sz="0" w:space="0" w:color="auto"/>
            <w:left w:val="none" w:sz="0" w:space="0" w:color="auto"/>
            <w:bottom w:val="none" w:sz="0" w:space="0" w:color="auto"/>
            <w:right w:val="none" w:sz="0" w:space="0" w:color="auto"/>
          </w:divBdr>
        </w:div>
      </w:divsChild>
    </w:div>
    <w:div w:id="936206409">
      <w:bodyDiv w:val="1"/>
      <w:marLeft w:val="0"/>
      <w:marRight w:val="0"/>
      <w:marTop w:val="0"/>
      <w:marBottom w:val="0"/>
      <w:divBdr>
        <w:top w:val="none" w:sz="0" w:space="0" w:color="auto"/>
        <w:left w:val="none" w:sz="0" w:space="0" w:color="auto"/>
        <w:bottom w:val="none" w:sz="0" w:space="0" w:color="auto"/>
        <w:right w:val="none" w:sz="0" w:space="0" w:color="auto"/>
      </w:divBdr>
    </w:div>
    <w:div w:id="1180513072">
      <w:bodyDiv w:val="1"/>
      <w:marLeft w:val="0"/>
      <w:marRight w:val="0"/>
      <w:marTop w:val="0"/>
      <w:marBottom w:val="0"/>
      <w:divBdr>
        <w:top w:val="none" w:sz="0" w:space="0" w:color="auto"/>
        <w:left w:val="none" w:sz="0" w:space="0" w:color="auto"/>
        <w:bottom w:val="none" w:sz="0" w:space="0" w:color="auto"/>
        <w:right w:val="none" w:sz="0" w:space="0" w:color="auto"/>
      </w:divBdr>
    </w:div>
    <w:div w:id="1230766831">
      <w:bodyDiv w:val="1"/>
      <w:marLeft w:val="0"/>
      <w:marRight w:val="0"/>
      <w:marTop w:val="0"/>
      <w:marBottom w:val="0"/>
      <w:divBdr>
        <w:top w:val="none" w:sz="0" w:space="0" w:color="auto"/>
        <w:left w:val="none" w:sz="0" w:space="0" w:color="auto"/>
        <w:bottom w:val="none" w:sz="0" w:space="0" w:color="auto"/>
        <w:right w:val="none" w:sz="0" w:space="0" w:color="auto"/>
      </w:divBdr>
    </w:div>
    <w:div w:id="1321496231">
      <w:bodyDiv w:val="1"/>
      <w:marLeft w:val="0"/>
      <w:marRight w:val="0"/>
      <w:marTop w:val="0"/>
      <w:marBottom w:val="0"/>
      <w:divBdr>
        <w:top w:val="none" w:sz="0" w:space="0" w:color="auto"/>
        <w:left w:val="none" w:sz="0" w:space="0" w:color="auto"/>
        <w:bottom w:val="none" w:sz="0" w:space="0" w:color="auto"/>
        <w:right w:val="none" w:sz="0" w:space="0" w:color="auto"/>
      </w:divBdr>
    </w:div>
    <w:div w:id="1323654408">
      <w:bodyDiv w:val="1"/>
      <w:marLeft w:val="0"/>
      <w:marRight w:val="0"/>
      <w:marTop w:val="0"/>
      <w:marBottom w:val="0"/>
      <w:divBdr>
        <w:top w:val="none" w:sz="0" w:space="0" w:color="auto"/>
        <w:left w:val="none" w:sz="0" w:space="0" w:color="auto"/>
        <w:bottom w:val="none" w:sz="0" w:space="0" w:color="auto"/>
        <w:right w:val="none" w:sz="0" w:space="0" w:color="auto"/>
      </w:divBdr>
      <w:divsChild>
        <w:div w:id="497623131">
          <w:marLeft w:val="0"/>
          <w:marRight w:val="0"/>
          <w:marTop w:val="0"/>
          <w:marBottom w:val="0"/>
          <w:divBdr>
            <w:top w:val="none" w:sz="0" w:space="0" w:color="auto"/>
            <w:left w:val="none" w:sz="0" w:space="0" w:color="auto"/>
            <w:bottom w:val="none" w:sz="0" w:space="0" w:color="auto"/>
            <w:right w:val="none" w:sz="0" w:space="0" w:color="auto"/>
          </w:divBdr>
        </w:div>
      </w:divsChild>
    </w:div>
    <w:div w:id="1488014040">
      <w:bodyDiv w:val="1"/>
      <w:marLeft w:val="0"/>
      <w:marRight w:val="0"/>
      <w:marTop w:val="0"/>
      <w:marBottom w:val="0"/>
      <w:divBdr>
        <w:top w:val="none" w:sz="0" w:space="0" w:color="auto"/>
        <w:left w:val="none" w:sz="0" w:space="0" w:color="auto"/>
        <w:bottom w:val="none" w:sz="0" w:space="0" w:color="auto"/>
        <w:right w:val="none" w:sz="0" w:space="0" w:color="auto"/>
      </w:divBdr>
    </w:div>
    <w:div w:id="1566522576">
      <w:bodyDiv w:val="1"/>
      <w:marLeft w:val="0"/>
      <w:marRight w:val="0"/>
      <w:marTop w:val="0"/>
      <w:marBottom w:val="0"/>
      <w:divBdr>
        <w:top w:val="none" w:sz="0" w:space="0" w:color="auto"/>
        <w:left w:val="none" w:sz="0" w:space="0" w:color="auto"/>
        <w:bottom w:val="none" w:sz="0" w:space="0" w:color="auto"/>
        <w:right w:val="none" w:sz="0" w:space="0" w:color="auto"/>
      </w:divBdr>
      <w:divsChild>
        <w:div w:id="1340622515">
          <w:marLeft w:val="0"/>
          <w:marRight w:val="0"/>
          <w:marTop w:val="0"/>
          <w:marBottom w:val="0"/>
          <w:divBdr>
            <w:top w:val="none" w:sz="0" w:space="0" w:color="auto"/>
            <w:left w:val="none" w:sz="0" w:space="0" w:color="auto"/>
            <w:bottom w:val="none" w:sz="0" w:space="0" w:color="auto"/>
            <w:right w:val="none" w:sz="0" w:space="0" w:color="auto"/>
          </w:divBdr>
        </w:div>
      </w:divsChild>
    </w:div>
    <w:div w:id="1591499398">
      <w:bodyDiv w:val="1"/>
      <w:marLeft w:val="0"/>
      <w:marRight w:val="0"/>
      <w:marTop w:val="0"/>
      <w:marBottom w:val="0"/>
      <w:divBdr>
        <w:top w:val="none" w:sz="0" w:space="0" w:color="auto"/>
        <w:left w:val="none" w:sz="0" w:space="0" w:color="auto"/>
        <w:bottom w:val="none" w:sz="0" w:space="0" w:color="auto"/>
        <w:right w:val="none" w:sz="0" w:space="0" w:color="auto"/>
      </w:divBdr>
      <w:divsChild>
        <w:div w:id="1924945725">
          <w:marLeft w:val="0"/>
          <w:marRight w:val="0"/>
          <w:marTop w:val="0"/>
          <w:marBottom w:val="0"/>
          <w:divBdr>
            <w:top w:val="none" w:sz="0" w:space="0" w:color="auto"/>
            <w:left w:val="none" w:sz="0" w:space="0" w:color="auto"/>
            <w:bottom w:val="none" w:sz="0" w:space="0" w:color="auto"/>
            <w:right w:val="none" w:sz="0" w:space="0" w:color="auto"/>
          </w:divBdr>
        </w:div>
      </w:divsChild>
    </w:div>
    <w:div w:id="1768303076">
      <w:bodyDiv w:val="1"/>
      <w:marLeft w:val="0"/>
      <w:marRight w:val="0"/>
      <w:marTop w:val="0"/>
      <w:marBottom w:val="0"/>
      <w:divBdr>
        <w:top w:val="none" w:sz="0" w:space="0" w:color="auto"/>
        <w:left w:val="none" w:sz="0" w:space="0" w:color="auto"/>
        <w:bottom w:val="none" w:sz="0" w:space="0" w:color="auto"/>
        <w:right w:val="none" w:sz="0" w:space="0" w:color="auto"/>
      </w:divBdr>
      <w:divsChild>
        <w:div w:id="363483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jotform.com/220196106879159" TargetMode="External"/><Relationship Id="rId3" Type="http://schemas.openxmlformats.org/officeDocument/2006/relationships/settings" Target="settings.xml"/><Relationship Id="rId7" Type="http://schemas.openxmlformats.org/officeDocument/2006/relationships/hyperlink" Target="https://xelevateu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docs.live.net/394ee33e9bc74c5f/Documents/Press%20Releases/truweathersolutions.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Lisa.tinnesz@truweathersolutions.com" TargetMode="External"/><Relationship Id="rId4" Type="http://schemas.openxmlformats.org/officeDocument/2006/relationships/webSettings" Target="webSettings.xml"/><Relationship Id="rId9" Type="http://schemas.openxmlformats.org/officeDocument/2006/relationships/hyperlink" Target="https://truweathersolutions.com/uas-bvlos-and-aam-system-safety-and-performance-a-nextgen-weather-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1032</Words>
  <Characters>5886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dc:creator>
  <cp:keywords/>
  <dc:description/>
  <cp:lastModifiedBy>Lisa T.</cp:lastModifiedBy>
  <cp:revision>2</cp:revision>
  <dcterms:created xsi:type="dcterms:W3CDTF">2022-03-02T16:38:00Z</dcterms:created>
  <dcterms:modified xsi:type="dcterms:W3CDTF">2022-03-02T16:38:00Z</dcterms:modified>
</cp:coreProperties>
</file>